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9F" w:rsidRDefault="00121E9F" w:rsidP="00046CBB">
      <w:pPr>
        <w:jc w:val="center"/>
        <w:rPr>
          <w:b/>
        </w:rPr>
      </w:pPr>
      <w:r>
        <w:rPr>
          <w:b/>
        </w:rPr>
        <w:t>Coordinated Services Team (</w:t>
      </w:r>
      <w:r w:rsidR="003351B1" w:rsidRPr="00046CBB">
        <w:rPr>
          <w:b/>
        </w:rPr>
        <w:t>CST</w:t>
      </w:r>
      <w:r>
        <w:rPr>
          <w:b/>
        </w:rPr>
        <w:t>)</w:t>
      </w:r>
      <w:r w:rsidR="003351B1" w:rsidRPr="00046CBB">
        <w:rPr>
          <w:b/>
        </w:rPr>
        <w:t xml:space="preserve"> </w:t>
      </w:r>
      <w:r>
        <w:rPr>
          <w:b/>
        </w:rPr>
        <w:t>Initiative</w:t>
      </w:r>
    </w:p>
    <w:p w:rsidR="00D629EA" w:rsidRPr="00046CBB" w:rsidRDefault="003351B1" w:rsidP="00046CBB">
      <w:pPr>
        <w:jc w:val="center"/>
        <w:rPr>
          <w:b/>
        </w:rPr>
      </w:pPr>
      <w:r w:rsidRPr="00046CBB">
        <w:rPr>
          <w:b/>
        </w:rPr>
        <w:t>Project Directors Meeting</w:t>
      </w:r>
    </w:p>
    <w:p w:rsidR="003351B1" w:rsidRPr="00046CBB" w:rsidRDefault="003351B1" w:rsidP="004D2AAE">
      <w:pPr>
        <w:spacing w:before="120"/>
        <w:jc w:val="center"/>
        <w:rPr>
          <w:b/>
        </w:rPr>
      </w:pPr>
      <w:r w:rsidRPr="00046CBB">
        <w:rPr>
          <w:b/>
        </w:rPr>
        <w:t>September 9, 2015</w:t>
      </w:r>
    </w:p>
    <w:p w:rsidR="003351B1" w:rsidRDefault="003351B1"/>
    <w:p w:rsidR="00046CBB" w:rsidRDefault="00046CBB" w:rsidP="00046CBB">
      <w:pPr>
        <w:jc w:val="center"/>
        <w:rPr>
          <w:b/>
          <w:u w:val="single"/>
        </w:rPr>
      </w:pPr>
    </w:p>
    <w:p w:rsidR="003351B1" w:rsidRPr="004D2AAE" w:rsidRDefault="003351B1" w:rsidP="00046CBB">
      <w:pPr>
        <w:jc w:val="center"/>
        <w:rPr>
          <w:b/>
          <w:sz w:val="28"/>
          <w:u w:val="single"/>
        </w:rPr>
      </w:pPr>
      <w:r w:rsidRPr="004D2AAE">
        <w:rPr>
          <w:b/>
          <w:sz w:val="28"/>
          <w:u w:val="single"/>
        </w:rPr>
        <w:t>Expanding CST Into The Community</w:t>
      </w:r>
    </w:p>
    <w:p w:rsidR="00046CBB" w:rsidRDefault="00046CBB"/>
    <w:p w:rsidR="00046CBB" w:rsidRDefault="00046CBB"/>
    <w:p w:rsidR="003351B1" w:rsidRDefault="00046CBB" w:rsidP="00121E9F">
      <w:pPr>
        <w:pStyle w:val="ListParagraph"/>
        <w:numPr>
          <w:ilvl w:val="0"/>
          <w:numId w:val="7"/>
        </w:numPr>
      </w:pPr>
      <w:r>
        <w:t xml:space="preserve">Identify the </w:t>
      </w:r>
      <w:r w:rsidR="003351B1">
        <w:t>Systems Change Agent</w:t>
      </w:r>
      <w:r>
        <w:t>(s)</w:t>
      </w:r>
    </w:p>
    <w:p w:rsidR="00046CBB" w:rsidRDefault="00046CBB" w:rsidP="00121E9F"/>
    <w:p w:rsidR="002124D4" w:rsidRDefault="002124D4" w:rsidP="00121E9F">
      <w:pPr>
        <w:pStyle w:val="ListParagraph"/>
        <w:numPr>
          <w:ilvl w:val="0"/>
          <w:numId w:val="7"/>
        </w:numPr>
      </w:pPr>
      <w:r>
        <w:t>Identify consum</w:t>
      </w:r>
      <w:bookmarkStart w:id="0" w:name="_GoBack"/>
      <w:bookmarkEnd w:id="0"/>
      <w:r>
        <w:t>er and provider “champions” – individuals within agencies and in the community</w:t>
      </w:r>
      <w:r w:rsidR="00121E9F">
        <w:t>.</w:t>
      </w:r>
    </w:p>
    <w:p w:rsidR="003351B1" w:rsidRDefault="003351B1" w:rsidP="00121E9F"/>
    <w:p w:rsidR="002124D4" w:rsidRDefault="002124D4" w:rsidP="00121E9F">
      <w:pPr>
        <w:pStyle w:val="ListParagraph"/>
        <w:numPr>
          <w:ilvl w:val="0"/>
          <w:numId w:val="7"/>
        </w:numPr>
      </w:pPr>
      <w:r>
        <w:t xml:space="preserve">Define the role of </w:t>
      </w:r>
      <w:r w:rsidR="00F62058">
        <w:t xml:space="preserve">consumer and provider </w:t>
      </w:r>
      <w:r>
        <w:t>leadership</w:t>
      </w:r>
      <w:r w:rsidR="00C23E69">
        <w:t xml:space="preserve"> – knowledgeable, involved, and supportive.  Skill set includes the ability to deal with</w:t>
      </w:r>
      <w:r w:rsidR="00EF6EF2">
        <w:t xml:space="preserve"> community, </w:t>
      </w:r>
      <w:r w:rsidR="00C23E69">
        <w:t xml:space="preserve">administrative, fiscal, </w:t>
      </w:r>
      <w:r w:rsidR="00121E9F">
        <w:t xml:space="preserve">and </w:t>
      </w:r>
      <w:r w:rsidR="00C23E69">
        <w:t>political realities</w:t>
      </w:r>
      <w:r w:rsidR="00121E9F">
        <w:t>.</w:t>
      </w:r>
    </w:p>
    <w:p w:rsidR="002124D4" w:rsidRDefault="002124D4" w:rsidP="00121E9F"/>
    <w:p w:rsidR="00C23E69" w:rsidRDefault="00C23E69" w:rsidP="00121E9F">
      <w:pPr>
        <w:pStyle w:val="ListParagraph"/>
        <w:numPr>
          <w:ilvl w:val="0"/>
          <w:numId w:val="7"/>
        </w:numPr>
      </w:pPr>
      <w:r>
        <w:t>Internal philosophy and culture shift (including a trauma-informed approach)</w:t>
      </w:r>
      <w:r w:rsidR="00121E9F">
        <w:t>.</w:t>
      </w:r>
    </w:p>
    <w:p w:rsidR="00C23E69" w:rsidRDefault="00C23E69" w:rsidP="00121E9F"/>
    <w:p w:rsidR="00C23E69" w:rsidRDefault="00C23E69" w:rsidP="00121E9F">
      <w:pPr>
        <w:pStyle w:val="ListParagraph"/>
        <w:numPr>
          <w:ilvl w:val="0"/>
          <w:numId w:val="7"/>
        </w:numPr>
      </w:pPr>
      <w:r>
        <w:t xml:space="preserve">External philosophy and culture shift, utilizing: </w:t>
      </w:r>
    </w:p>
    <w:p w:rsidR="009C6832" w:rsidRDefault="00C23E69" w:rsidP="00121E9F">
      <w:pPr>
        <w:pStyle w:val="ListParagraph"/>
        <w:numPr>
          <w:ilvl w:val="0"/>
          <w:numId w:val="8"/>
        </w:numPr>
        <w:spacing w:before="60"/>
        <w:contextualSpacing w:val="0"/>
      </w:pPr>
      <w:r>
        <w:t xml:space="preserve">The Coordinating Committee, </w:t>
      </w:r>
    </w:p>
    <w:p w:rsidR="00C23E69" w:rsidRDefault="00C23E69" w:rsidP="00121E9F">
      <w:pPr>
        <w:pStyle w:val="ListParagraph"/>
        <w:numPr>
          <w:ilvl w:val="0"/>
          <w:numId w:val="8"/>
        </w:numPr>
        <w:spacing w:before="60"/>
        <w:contextualSpacing w:val="0"/>
      </w:pPr>
      <w:r>
        <w:t xml:space="preserve">Historic relationships, and  </w:t>
      </w:r>
    </w:p>
    <w:p w:rsidR="00C23E69" w:rsidRDefault="00C23E69" w:rsidP="00121E9F">
      <w:pPr>
        <w:pStyle w:val="ListParagraph"/>
        <w:numPr>
          <w:ilvl w:val="0"/>
          <w:numId w:val="8"/>
        </w:numPr>
        <w:spacing w:before="60"/>
        <w:contextualSpacing w:val="0"/>
      </w:pPr>
      <w:r>
        <w:t>Future opportunities</w:t>
      </w:r>
    </w:p>
    <w:p w:rsidR="00121E9F" w:rsidRDefault="00121E9F" w:rsidP="00121E9F"/>
    <w:p w:rsidR="007D29CF" w:rsidRDefault="00C23E69" w:rsidP="00121E9F">
      <w:pPr>
        <w:pStyle w:val="ListParagraph"/>
        <w:numPr>
          <w:ilvl w:val="0"/>
          <w:numId w:val="7"/>
        </w:numPr>
      </w:pPr>
      <w:r>
        <w:t>Establish cross-system goals</w:t>
      </w:r>
      <w:r w:rsidR="00046CBB">
        <w:t xml:space="preserve">, including: </w:t>
      </w:r>
    </w:p>
    <w:p w:rsidR="004F0693" w:rsidRDefault="004F0693" w:rsidP="00121E9F">
      <w:pPr>
        <w:pStyle w:val="ListParagraph"/>
        <w:numPr>
          <w:ilvl w:val="0"/>
          <w:numId w:val="9"/>
        </w:numPr>
        <w:spacing w:before="60"/>
        <w:contextualSpacing w:val="0"/>
      </w:pPr>
      <w:r>
        <w:t xml:space="preserve">A system of care based on </w:t>
      </w:r>
      <w:r w:rsidRPr="00D53193">
        <w:rPr>
          <w:b/>
        </w:rPr>
        <w:t>universal collaborative values</w:t>
      </w:r>
    </w:p>
    <w:p w:rsidR="007D29CF" w:rsidRDefault="007D29CF" w:rsidP="00121E9F">
      <w:pPr>
        <w:pStyle w:val="ListParagraph"/>
        <w:numPr>
          <w:ilvl w:val="0"/>
          <w:numId w:val="9"/>
        </w:numPr>
        <w:spacing w:before="60"/>
        <w:contextualSpacing w:val="0"/>
      </w:pPr>
      <w:r>
        <w:t>No wrong door</w:t>
      </w:r>
      <w:r w:rsidR="00C23E69">
        <w:t xml:space="preserve"> / </w:t>
      </w:r>
      <w:r>
        <w:t xml:space="preserve">Single </w:t>
      </w:r>
      <w:r w:rsidR="00046CBB">
        <w:t>point</w:t>
      </w:r>
      <w:r>
        <w:t xml:space="preserve"> of entry</w:t>
      </w:r>
    </w:p>
    <w:p w:rsidR="002124D4" w:rsidRDefault="00046CBB" w:rsidP="00121E9F">
      <w:pPr>
        <w:pStyle w:val="ListParagraph"/>
        <w:numPr>
          <w:ilvl w:val="0"/>
          <w:numId w:val="9"/>
        </w:numPr>
        <w:spacing w:before="60"/>
        <w:contextualSpacing w:val="0"/>
      </w:pPr>
      <w:r>
        <w:t>Getting the r</w:t>
      </w:r>
      <w:r w:rsidR="007D29CF">
        <w:t xml:space="preserve">ight resources to the right people at the right </w:t>
      </w:r>
      <w:r>
        <w:t>time</w:t>
      </w:r>
    </w:p>
    <w:p w:rsidR="003351B1" w:rsidRDefault="003351B1"/>
    <w:p w:rsidR="002124D4" w:rsidRDefault="002124D4" w:rsidP="00121E9F">
      <w:pPr>
        <w:pStyle w:val="ListParagraph"/>
        <w:numPr>
          <w:ilvl w:val="0"/>
          <w:numId w:val="7"/>
        </w:numPr>
      </w:pPr>
      <w:r>
        <w:t>Establish internal and external education and public relations plan</w:t>
      </w:r>
      <w:r w:rsidR="00C23E69">
        <w:t xml:space="preserve"> – </w:t>
      </w:r>
      <w:r w:rsidR="00C23E69" w:rsidRPr="00D53193">
        <w:rPr>
          <w:b/>
        </w:rPr>
        <w:t>emphasizing high quality implementation</w:t>
      </w:r>
      <w:r w:rsidR="00C23E69">
        <w:t xml:space="preserve"> as outlined on attached document</w:t>
      </w:r>
      <w:r w:rsidR="00121E9F">
        <w:t>.</w:t>
      </w:r>
    </w:p>
    <w:p w:rsidR="007D29CF" w:rsidRDefault="007D29CF" w:rsidP="00121E9F"/>
    <w:p w:rsidR="007D29CF" w:rsidRDefault="00046CBB" w:rsidP="00121E9F">
      <w:pPr>
        <w:pStyle w:val="ListParagraph"/>
        <w:numPr>
          <w:ilvl w:val="0"/>
          <w:numId w:val="7"/>
        </w:numPr>
      </w:pPr>
      <w:r>
        <w:t>Identify</w:t>
      </w:r>
      <w:r w:rsidR="007D29CF">
        <w:t xml:space="preserve"> and promote cross</w:t>
      </w:r>
      <w:r w:rsidR="002124D4">
        <w:t>-</w:t>
      </w:r>
      <w:r w:rsidR="007D29CF">
        <w:t>system funding opp</w:t>
      </w:r>
      <w:r>
        <w:t>ortunities</w:t>
      </w:r>
      <w:r w:rsidR="002124D4">
        <w:t>, both</w:t>
      </w:r>
      <w:r>
        <w:t xml:space="preserve"> internal</w:t>
      </w:r>
      <w:r w:rsidR="002124D4">
        <w:t>ly</w:t>
      </w:r>
      <w:r w:rsidR="007D29CF">
        <w:t xml:space="preserve"> and </w:t>
      </w:r>
      <w:r>
        <w:t>external</w:t>
      </w:r>
      <w:r w:rsidR="002124D4">
        <w:t>ly</w:t>
      </w:r>
      <w:r w:rsidR="00121E9F">
        <w:t>.</w:t>
      </w:r>
    </w:p>
    <w:p w:rsidR="007D29CF" w:rsidRDefault="007D29CF" w:rsidP="00121E9F"/>
    <w:p w:rsidR="00C23E69" w:rsidRDefault="00C23E69" w:rsidP="00121E9F">
      <w:pPr>
        <w:pStyle w:val="ListParagraph"/>
        <w:numPr>
          <w:ilvl w:val="0"/>
          <w:numId w:val="7"/>
        </w:numPr>
      </w:pPr>
      <w:r>
        <w:t>Ensure a service array and sufficient resources and supports are available from point of entry to transition</w:t>
      </w:r>
      <w:r w:rsidR="00121E9F">
        <w:t>.</w:t>
      </w:r>
    </w:p>
    <w:p w:rsidR="00C23E69" w:rsidRDefault="00C23E69" w:rsidP="00121E9F"/>
    <w:p w:rsidR="007D29CF" w:rsidRDefault="004F0693" w:rsidP="00121E9F">
      <w:pPr>
        <w:pStyle w:val="ListParagraph"/>
        <w:numPr>
          <w:ilvl w:val="0"/>
          <w:numId w:val="7"/>
        </w:numPr>
      </w:pPr>
      <w:r>
        <w:t>Establish and p</w:t>
      </w:r>
      <w:r w:rsidR="007D29CF">
        <w:t xml:space="preserve">romote </w:t>
      </w:r>
      <w:r>
        <w:t xml:space="preserve">a </w:t>
      </w:r>
      <w:r w:rsidR="007D29CF">
        <w:t>long-term workforce development/</w:t>
      </w:r>
      <w:r w:rsidR="00046CBB">
        <w:t>training</w:t>
      </w:r>
      <w:r w:rsidR="007D29CF">
        <w:t xml:space="preserve"> plan</w:t>
      </w:r>
      <w:r w:rsidR="00C23E69">
        <w:t xml:space="preserve"> – see attached document summarizing </w:t>
      </w:r>
      <w:r w:rsidR="00C23E69" w:rsidRPr="00D53193">
        <w:rPr>
          <w:b/>
        </w:rPr>
        <w:t>plan for training, coaching</w:t>
      </w:r>
      <w:r w:rsidR="00EF6EF2" w:rsidRPr="00D53193">
        <w:rPr>
          <w:b/>
        </w:rPr>
        <w:t>,</w:t>
      </w:r>
      <w:r w:rsidR="00C23E69" w:rsidRPr="00D53193">
        <w:rPr>
          <w:b/>
        </w:rPr>
        <w:t xml:space="preserve"> a</w:t>
      </w:r>
      <w:r w:rsidR="00121E9F" w:rsidRPr="00D53193">
        <w:rPr>
          <w:b/>
        </w:rPr>
        <w:t>nd supervising</w:t>
      </w:r>
      <w:r w:rsidR="00121E9F">
        <w:t xml:space="preserve"> care coordinator</w:t>
      </w:r>
      <w:r w:rsidR="00C23E69">
        <w:t>s</w:t>
      </w:r>
      <w:r w:rsidR="00121E9F">
        <w:t>.</w:t>
      </w:r>
    </w:p>
    <w:p w:rsidR="007D29CF" w:rsidRDefault="007D29CF" w:rsidP="00121E9F"/>
    <w:p w:rsidR="004F0693" w:rsidRDefault="00046CBB" w:rsidP="00121E9F">
      <w:pPr>
        <w:pStyle w:val="ListParagraph"/>
        <w:numPr>
          <w:ilvl w:val="0"/>
          <w:numId w:val="7"/>
        </w:numPr>
      </w:pPr>
      <w:r>
        <w:t>Establish a</w:t>
      </w:r>
      <w:r w:rsidR="004F0693">
        <w:t xml:space="preserve"> plan for ongoing communication</w:t>
      </w:r>
      <w:r w:rsidR="00121E9F">
        <w:t>.</w:t>
      </w:r>
    </w:p>
    <w:p w:rsidR="004F0693" w:rsidRDefault="004F0693" w:rsidP="00121E9F"/>
    <w:p w:rsidR="007D29CF" w:rsidRDefault="004F0693" w:rsidP="00121E9F">
      <w:pPr>
        <w:pStyle w:val="ListParagraph"/>
        <w:numPr>
          <w:ilvl w:val="0"/>
          <w:numId w:val="7"/>
        </w:numPr>
      </w:pPr>
      <w:r>
        <w:t xml:space="preserve">Establish and </w:t>
      </w:r>
      <w:r w:rsidR="00046CBB">
        <w:t xml:space="preserve">model </w:t>
      </w:r>
      <w:r w:rsidR="002124D4">
        <w:t xml:space="preserve">a </w:t>
      </w:r>
      <w:r w:rsidR="002124D4" w:rsidRPr="00D53193">
        <w:rPr>
          <w:b/>
        </w:rPr>
        <w:t xml:space="preserve">process for </w:t>
      </w:r>
      <w:r w:rsidR="00046CBB" w:rsidRPr="00D53193">
        <w:rPr>
          <w:b/>
        </w:rPr>
        <w:t>conflict management</w:t>
      </w:r>
      <w:r w:rsidR="00121E9F">
        <w:t>.</w:t>
      </w:r>
    </w:p>
    <w:p w:rsidR="007D29CF" w:rsidRDefault="007D29CF" w:rsidP="00121E9F"/>
    <w:p w:rsidR="007752D0" w:rsidRDefault="00C23E69" w:rsidP="00121E9F">
      <w:pPr>
        <w:pStyle w:val="ListParagraph"/>
        <w:numPr>
          <w:ilvl w:val="0"/>
          <w:numId w:val="7"/>
        </w:numPr>
      </w:pPr>
      <w:r>
        <w:t xml:space="preserve">Review </w:t>
      </w:r>
      <w:r w:rsidR="009C6832">
        <w:t xml:space="preserve">attached </w:t>
      </w:r>
      <w:r>
        <w:t xml:space="preserve">checklist / questionnaire for </w:t>
      </w:r>
      <w:r w:rsidRPr="00D53193">
        <w:rPr>
          <w:b/>
        </w:rPr>
        <w:t>necessary support condition for effective CSTs</w:t>
      </w:r>
      <w:r w:rsidR="00121E9F">
        <w:t>.</w:t>
      </w:r>
    </w:p>
    <w:p w:rsidR="007752D0" w:rsidRDefault="007752D0">
      <w:pPr>
        <w:spacing w:after="200" w:line="276" w:lineRule="auto"/>
      </w:pPr>
      <w:r>
        <w:br w:type="page"/>
      </w:r>
    </w:p>
    <w:p w:rsidR="00C23E69" w:rsidRDefault="00C23E69" w:rsidP="007752D0"/>
    <w:p w:rsidR="007752D0" w:rsidRDefault="007752D0" w:rsidP="007752D0"/>
    <w:p w:rsidR="007752D0" w:rsidRPr="007D54B3" w:rsidRDefault="007752D0" w:rsidP="007752D0">
      <w:pPr>
        <w:pBdr>
          <w:bottom w:val="single" w:sz="4" w:space="1" w:color="auto"/>
        </w:pBdr>
        <w:jc w:val="center"/>
        <w:rPr>
          <w:b/>
          <w:sz w:val="28"/>
        </w:rPr>
      </w:pPr>
      <w:r w:rsidRPr="007D54B3">
        <w:rPr>
          <w:b/>
          <w:sz w:val="28"/>
        </w:rPr>
        <w:t xml:space="preserve">Conflict Management in the Workplace </w:t>
      </w:r>
    </w:p>
    <w:p w:rsidR="007752D0" w:rsidRDefault="007752D0" w:rsidP="007752D0">
      <w:pPr>
        <w:jc w:val="center"/>
        <w:rPr>
          <w:b/>
          <w:u w:val="single"/>
        </w:rPr>
      </w:pPr>
    </w:p>
    <w:p w:rsidR="007752D0" w:rsidRDefault="007752D0" w:rsidP="007752D0">
      <w:pPr>
        <w:jc w:val="center"/>
        <w:rPr>
          <w:b/>
          <w:u w:val="single"/>
        </w:rPr>
      </w:pPr>
    </w:p>
    <w:p w:rsidR="007752D0" w:rsidRPr="00785829" w:rsidRDefault="007752D0" w:rsidP="007752D0">
      <w:pPr>
        <w:jc w:val="center"/>
        <w:rPr>
          <w:b/>
          <w:u w:val="single"/>
        </w:rPr>
      </w:pPr>
      <w:r w:rsidRPr="00785829">
        <w:rPr>
          <w:b/>
          <w:u w:val="single"/>
        </w:rPr>
        <w:t>Principles for Conflict Management</w:t>
      </w:r>
    </w:p>
    <w:p w:rsidR="007752D0" w:rsidRDefault="007752D0" w:rsidP="007752D0"/>
    <w:p w:rsidR="007752D0" w:rsidRPr="007D35BC" w:rsidRDefault="007752D0" w:rsidP="007752D0">
      <w:pPr>
        <w:pStyle w:val="ListParagraph"/>
        <w:numPr>
          <w:ilvl w:val="0"/>
          <w:numId w:val="10"/>
        </w:numPr>
      </w:pPr>
      <w:r w:rsidRPr="007D35BC">
        <w:t>Encourage equal participation: we are in this together</w:t>
      </w:r>
    </w:p>
    <w:p w:rsidR="007752D0" w:rsidRPr="007D35BC" w:rsidRDefault="007752D0" w:rsidP="007752D0">
      <w:pPr>
        <w:pStyle w:val="ListParagraph"/>
        <w:numPr>
          <w:ilvl w:val="0"/>
          <w:numId w:val="10"/>
        </w:numPr>
        <w:spacing w:before="80"/>
        <w:contextualSpacing w:val="0"/>
      </w:pPr>
      <w:r w:rsidRPr="007D35BC">
        <w:t>Actively listen: you are important and valued</w:t>
      </w:r>
    </w:p>
    <w:p w:rsidR="007752D0" w:rsidRPr="007D35BC" w:rsidRDefault="007752D0" w:rsidP="007752D0">
      <w:pPr>
        <w:pStyle w:val="ListParagraph"/>
        <w:numPr>
          <w:ilvl w:val="0"/>
          <w:numId w:val="10"/>
        </w:numPr>
        <w:spacing w:before="80"/>
        <w:contextualSpacing w:val="0"/>
      </w:pPr>
      <w:r w:rsidRPr="007D35BC">
        <w:t>Separate fact from opinion: challenge categorical statements</w:t>
      </w:r>
    </w:p>
    <w:p w:rsidR="007752D0" w:rsidRPr="007D35BC" w:rsidRDefault="007752D0" w:rsidP="007752D0">
      <w:pPr>
        <w:pStyle w:val="ListParagraph"/>
        <w:numPr>
          <w:ilvl w:val="0"/>
          <w:numId w:val="10"/>
        </w:numPr>
        <w:spacing w:before="80"/>
        <w:contextualSpacing w:val="0"/>
      </w:pPr>
      <w:r w:rsidRPr="007D35BC">
        <w:t xml:space="preserve">Separate people from the problem: </w:t>
      </w:r>
      <w:r>
        <w:t>“</w:t>
      </w:r>
      <w:r w:rsidRPr="007D35BC">
        <w:t>use the board</w:t>
      </w:r>
      <w:r>
        <w:t>”</w:t>
      </w:r>
    </w:p>
    <w:p w:rsidR="007752D0" w:rsidRPr="007D35BC" w:rsidRDefault="007752D0" w:rsidP="007752D0">
      <w:pPr>
        <w:pStyle w:val="ListParagraph"/>
        <w:numPr>
          <w:ilvl w:val="0"/>
          <w:numId w:val="10"/>
        </w:numPr>
        <w:spacing w:before="80"/>
        <w:contextualSpacing w:val="0"/>
      </w:pPr>
      <w:r w:rsidRPr="007D35BC">
        <w:t>Focus on the big picture: reaffirm goals, principles, values</w:t>
      </w:r>
    </w:p>
    <w:p w:rsidR="007752D0" w:rsidRPr="007D35BC" w:rsidRDefault="007752D0" w:rsidP="007752D0">
      <w:pPr>
        <w:pStyle w:val="ListParagraph"/>
        <w:numPr>
          <w:ilvl w:val="0"/>
          <w:numId w:val="10"/>
        </w:numPr>
        <w:spacing w:before="80"/>
        <w:contextualSpacing w:val="0"/>
      </w:pPr>
      <w:r w:rsidRPr="007D35BC">
        <w:t>Build consensus</w:t>
      </w:r>
    </w:p>
    <w:p w:rsidR="007752D0" w:rsidRDefault="007752D0" w:rsidP="007752D0"/>
    <w:p w:rsidR="007752D0" w:rsidRDefault="007752D0" w:rsidP="007752D0"/>
    <w:p w:rsidR="007752D0" w:rsidRPr="00785829" w:rsidRDefault="007752D0" w:rsidP="007752D0">
      <w:pPr>
        <w:jc w:val="center"/>
        <w:rPr>
          <w:b/>
          <w:u w:val="single"/>
        </w:rPr>
      </w:pPr>
      <w:r w:rsidRPr="00785829">
        <w:rPr>
          <w:b/>
          <w:u w:val="single"/>
        </w:rPr>
        <w:t>Key Stages in Collaborative Conflict Management</w:t>
      </w:r>
    </w:p>
    <w:p w:rsidR="007752D0" w:rsidRDefault="007752D0" w:rsidP="007752D0"/>
    <w:p w:rsidR="007752D0" w:rsidRPr="00785829" w:rsidRDefault="007752D0" w:rsidP="007752D0">
      <w:pPr>
        <w:rPr>
          <w:b/>
        </w:rPr>
      </w:pPr>
      <w:r w:rsidRPr="00785829">
        <w:rPr>
          <w:b/>
        </w:rPr>
        <w:t>Introduction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>
        <w:t>Introduction to the process, establish ground rules if necessary (already done in CST as part of team rules or participant rights), build trust if none exists.</w:t>
      </w:r>
    </w:p>
    <w:p w:rsidR="007752D0" w:rsidRDefault="007752D0" w:rsidP="007752D0"/>
    <w:p w:rsidR="007752D0" w:rsidRPr="00785829" w:rsidRDefault="007752D0" w:rsidP="007752D0">
      <w:pPr>
        <w:rPr>
          <w:b/>
        </w:rPr>
      </w:pPr>
      <w:r>
        <w:rPr>
          <w:b/>
        </w:rPr>
        <w:t>Cleary Frame the Conflict (</w:t>
      </w:r>
      <w:r w:rsidRPr="00785829">
        <w:rPr>
          <w:b/>
        </w:rPr>
        <w:t>Story Telling</w:t>
      </w:r>
      <w:r>
        <w:rPr>
          <w:b/>
        </w:rPr>
        <w:t>)</w:t>
      </w:r>
      <w:r w:rsidRPr="00785829">
        <w:rPr>
          <w:b/>
        </w:rPr>
        <w:t xml:space="preserve"> 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 w:rsidRPr="007D35BC">
        <w:t xml:space="preserve">Identify and define the </w:t>
      </w:r>
      <w:r>
        <w:t xml:space="preserve">conflict </w:t>
      </w:r>
      <w:r w:rsidRPr="007D35BC">
        <w:t xml:space="preserve">– </w:t>
      </w:r>
      <w:r>
        <w:t>actively listen, tell the story without interruption.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>
        <w:t xml:space="preserve">Reach mutual agreement that this is the issue. </w:t>
      </w:r>
    </w:p>
    <w:p w:rsidR="007752D0" w:rsidRDefault="007752D0" w:rsidP="007752D0"/>
    <w:p w:rsidR="007752D0" w:rsidRPr="00785829" w:rsidRDefault="007752D0" w:rsidP="007752D0">
      <w:pPr>
        <w:rPr>
          <w:b/>
        </w:rPr>
      </w:pPr>
      <w:r w:rsidRPr="00785829">
        <w:rPr>
          <w:b/>
        </w:rPr>
        <w:t>Brainstorming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 w:rsidRPr="007D35BC">
        <w:t>Generate alternative solutions</w:t>
      </w:r>
      <w:r w:rsidRPr="008E568F">
        <w:rPr>
          <w:b/>
          <w:bCs/>
        </w:rPr>
        <w:t xml:space="preserve"> </w:t>
      </w:r>
      <w:r w:rsidRPr="007D35BC">
        <w:t>– push creativity</w:t>
      </w:r>
      <w:r>
        <w:t xml:space="preserve"> – (creating is separate from deciding)</w:t>
      </w:r>
      <w:r w:rsidRPr="007D35BC">
        <w:t xml:space="preserve">, </w:t>
      </w:r>
      <w:r>
        <w:t>separate fact from opinion.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>
        <w:t xml:space="preserve">State the options as goals as </w:t>
      </w:r>
      <w:r w:rsidRPr="007D35BC">
        <w:t>clea</w:t>
      </w:r>
      <w:r>
        <w:t>rly and simply as possible.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 w:rsidRPr="007D35BC">
        <w:t>Evaluate</w:t>
      </w:r>
      <w:r>
        <w:t>, prioritize, and select the option</w:t>
      </w:r>
      <w:r w:rsidRPr="007D35BC">
        <w:t xml:space="preserve"> – evaluate on basis of quality</w:t>
      </w:r>
      <w:r>
        <w:t xml:space="preserve"> and </w:t>
      </w:r>
      <w:r w:rsidRPr="007D35BC">
        <w:t>acceptability</w:t>
      </w:r>
      <w:r>
        <w:t xml:space="preserve">.  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>
        <w:t xml:space="preserve">The process goal is consensus but may occasionally result in compromise.  </w:t>
      </w:r>
    </w:p>
    <w:p w:rsidR="007752D0" w:rsidRDefault="007752D0" w:rsidP="007752D0">
      <w:pPr>
        <w:pStyle w:val="ListParagraph"/>
        <w:numPr>
          <w:ilvl w:val="0"/>
          <w:numId w:val="11"/>
        </w:numPr>
        <w:spacing w:before="80"/>
        <w:contextualSpacing w:val="0"/>
      </w:pPr>
      <w:r>
        <w:t xml:space="preserve">Use “what if” questions or tradeoffs if necessary.  </w:t>
      </w:r>
    </w:p>
    <w:p w:rsidR="007752D0" w:rsidRDefault="007752D0" w:rsidP="007752D0"/>
    <w:p w:rsidR="007752D0" w:rsidRPr="008E568F" w:rsidRDefault="007752D0" w:rsidP="007752D0">
      <w:pPr>
        <w:rPr>
          <w:b/>
        </w:rPr>
      </w:pPr>
      <w:r w:rsidRPr="008E568F">
        <w:rPr>
          <w:b/>
        </w:rPr>
        <w:t>Agreement</w:t>
      </w:r>
    </w:p>
    <w:p w:rsidR="007752D0" w:rsidRPr="007D35BC" w:rsidRDefault="007752D0" w:rsidP="007752D0">
      <w:pPr>
        <w:pStyle w:val="ListParagraph"/>
        <w:numPr>
          <w:ilvl w:val="0"/>
          <w:numId w:val="12"/>
        </w:numPr>
        <w:spacing w:before="80"/>
        <w:contextualSpacing w:val="0"/>
      </w:pPr>
      <w:r>
        <w:t>Record the resolution and the steps necessary to achieve it.  Include details such as; who will do what, when, how often, and determine success as evidenced by ….  .</w:t>
      </w:r>
    </w:p>
    <w:p w:rsidR="007752D0" w:rsidRDefault="007752D0" w:rsidP="007752D0"/>
    <w:p w:rsidR="007752D0" w:rsidRPr="008E568F" w:rsidRDefault="007752D0" w:rsidP="007752D0">
      <w:pPr>
        <w:rPr>
          <w:b/>
        </w:rPr>
      </w:pPr>
      <w:r w:rsidRPr="008E568F">
        <w:rPr>
          <w:b/>
        </w:rPr>
        <w:t>Future steps</w:t>
      </w:r>
    </w:p>
    <w:p w:rsidR="007752D0" w:rsidRDefault="007752D0" w:rsidP="007752D0">
      <w:pPr>
        <w:pStyle w:val="ListParagraph"/>
        <w:numPr>
          <w:ilvl w:val="0"/>
          <w:numId w:val="12"/>
        </w:numPr>
        <w:spacing w:before="80"/>
        <w:contextualSpacing w:val="0"/>
      </w:pPr>
      <w:r>
        <w:t xml:space="preserve">Schedule follow-up meeting(s) to evaluate progress and outcomes. </w:t>
      </w:r>
    </w:p>
    <w:p w:rsidR="007752D0" w:rsidRDefault="007752D0" w:rsidP="007752D0">
      <w:pPr>
        <w:pStyle w:val="ListParagraph"/>
        <w:numPr>
          <w:ilvl w:val="0"/>
          <w:numId w:val="12"/>
        </w:numPr>
        <w:spacing w:before="80"/>
        <w:contextualSpacing w:val="0"/>
      </w:pPr>
      <w:r>
        <w:t>Determine possible impact if the conflict is not resolved.</w:t>
      </w:r>
    </w:p>
    <w:p w:rsidR="007752D0" w:rsidRDefault="007752D0" w:rsidP="007752D0">
      <w:pPr>
        <w:pStyle w:val="ListParagraph"/>
        <w:numPr>
          <w:ilvl w:val="0"/>
          <w:numId w:val="12"/>
        </w:numPr>
        <w:spacing w:before="80"/>
        <w:contextualSpacing w:val="0"/>
      </w:pPr>
      <w:r>
        <w:t>Determine if a neutral third party is needed.</w:t>
      </w:r>
    </w:p>
    <w:p w:rsid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</w:p>
    <w:p w:rsid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</w:p>
    <w:p w:rsid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</w:p>
    <w:p w:rsid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</w:p>
    <w:p w:rsid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</w:p>
    <w:p w:rsidR="007752D0" w:rsidRP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  <w:r w:rsidRPr="007752D0">
        <w:rPr>
          <w:rFonts w:eastAsia="Times New Roman" w:cs="Arial"/>
          <w:sz w:val="16"/>
          <w:szCs w:val="24"/>
        </w:rPr>
        <w:t xml:space="preserve">References: Conflict Management, Hendricks 1989, and </w:t>
      </w:r>
    </w:p>
    <w:p w:rsidR="007752D0" w:rsidRPr="007752D0" w:rsidRDefault="007752D0" w:rsidP="007752D0">
      <w:pPr>
        <w:tabs>
          <w:tab w:val="center" w:pos="4320"/>
          <w:tab w:val="right" w:pos="8640"/>
        </w:tabs>
        <w:ind w:left="360"/>
        <w:jc w:val="right"/>
        <w:rPr>
          <w:rFonts w:eastAsia="Times New Roman" w:cs="Arial"/>
          <w:sz w:val="16"/>
          <w:szCs w:val="24"/>
        </w:rPr>
      </w:pPr>
      <w:r w:rsidRPr="007752D0">
        <w:rPr>
          <w:rFonts w:eastAsia="Times New Roman" w:cs="Arial"/>
          <w:sz w:val="16"/>
          <w:szCs w:val="24"/>
        </w:rPr>
        <w:t>Mediation, “5 Phases of Mediation”, John Curtis 2/13/12</w:t>
      </w:r>
    </w:p>
    <w:p w:rsidR="007752D0" w:rsidRDefault="007752D0" w:rsidP="007752D0"/>
    <w:sectPr w:rsidR="007752D0" w:rsidSect="00F8355C">
      <w:footerReference w:type="default" r:id="rId8"/>
      <w:pgSz w:w="12240" w:h="15840"/>
      <w:pgMar w:top="99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28" w:rsidRDefault="00160B28" w:rsidP="00F8355C">
      <w:r>
        <w:separator/>
      </w:r>
    </w:p>
  </w:endnote>
  <w:endnote w:type="continuationSeparator" w:id="0">
    <w:p w:rsidR="00160B28" w:rsidRDefault="00160B28" w:rsidP="00F8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5C" w:rsidRPr="00F8355C" w:rsidRDefault="00F8355C">
    <w:pPr>
      <w:pStyle w:val="Footer"/>
      <w:rPr>
        <w:sz w:val="14"/>
      </w:rPr>
    </w:pPr>
    <w:r w:rsidRPr="00F8355C">
      <w:rPr>
        <w:sz w:val="18"/>
      </w:rPr>
      <w:t>White Pine Consulting</w:t>
    </w:r>
    <w:r w:rsidRPr="00F8355C">
      <w:rPr>
        <w:sz w:val="18"/>
      </w:rPr>
      <w:ptab w:relativeTo="margin" w:alignment="center" w:leader="none"/>
    </w:r>
    <w:r w:rsidRPr="00F8355C">
      <w:rPr>
        <w:sz w:val="20"/>
      </w:rPr>
      <w:fldChar w:fldCharType="begin"/>
    </w:r>
    <w:r w:rsidRPr="00F8355C">
      <w:rPr>
        <w:sz w:val="20"/>
      </w:rPr>
      <w:instrText xml:space="preserve"> PAGE   \* MERGEFORMAT </w:instrText>
    </w:r>
    <w:r w:rsidRPr="00F8355C">
      <w:rPr>
        <w:sz w:val="20"/>
      </w:rPr>
      <w:fldChar w:fldCharType="separate"/>
    </w:r>
    <w:r w:rsidR="007752D0">
      <w:rPr>
        <w:noProof/>
        <w:sz w:val="20"/>
      </w:rPr>
      <w:t>1</w:t>
    </w:r>
    <w:r w:rsidRPr="00F8355C">
      <w:rPr>
        <w:noProof/>
        <w:sz w:val="20"/>
      </w:rPr>
      <w:fldChar w:fldCharType="end"/>
    </w:r>
    <w:r w:rsidRPr="00F8355C">
      <w:rPr>
        <w:sz w:val="18"/>
      </w:rPr>
      <w:ptab w:relativeTo="margin" w:alignment="right" w:leader="none"/>
    </w:r>
    <w:r w:rsidRPr="00F8355C">
      <w:rPr>
        <w:sz w:val="14"/>
      </w:rPr>
      <w:t>CST/2014-15/</w:t>
    </w:r>
    <w:proofErr w:type="spellStart"/>
    <w:r w:rsidRPr="00F8355C">
      <w:rPr>
        <w:sz w:val="14"/>
      </w:rPr>
      <w:t>Proj</w:t>
    </w:r>
    <w:proofErr w:type="spellEnd"/>
    <w:r w:rsidRPr="00F8355C">
      <w:rPr>
        <w:sz w:val="14"/>
      </w:rPr>
      <w:t xml:space="preserve"> Dir </w:t>
    </w:r>
    <w:proofErr w:type="spellStart"/>
    <w:r w:rsidRPr="00F8355C">
      <w:rPr>
        <w:sz w:val="14"/>
      </w:rPr>
      <w:t>Mtgs</w:t>
    </w:r>
    <w:proofErr w:type="spellEnd"/>
    <w:r w:rsidRPr="00F8355C">
      <w:rPr>
        <w:sz w:val="14"/>
      </w:rPr>
      <w:t>/Fall/Expanding CST into the Community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28" w:rsidRDefault="00160B28" w:rsidP="00F8355C">
      <w:r>
        <w:separator/>
      </w:r>
    </w:p>
  </w:footnote>
  <w:footnote w:type="continuationSeparator" w:id="0">
    <w:p w:rsidR="00160B28" w:rsidRDefault="00160B28" w:rsidP="00F83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A72"/>
    <w:multiLevelType w:val="hybridMultilevel"/>
    <w:tmpl w:val="5DF6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7E32"/>
    <w:multiLevelType w:val="hybridMultilevel"/>
    <w:tmpl w:val="DCB8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33A"/>
    <w:multiLevelType w:val="hybridMultilevel"/>
    <w:tmpl w:val="ED6A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6225"/>
    <w:multiLevelType w:val="hybridMultilevel"/>
    <w:tmpl w:val="ED740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167AC"/>
    <w:multiLevelType w:val="hybridMultilevel"/>
    <w:tmpl w:val="E25E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A51EC"/>
    <w:multiLevelType w:val="hybridMultilevel"/>
    <w:tmpl w:val="049E8B12"/>
    <w:lvl w:ilvl="0" w:tplc="96C206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E54B1"/>
    <w:multiLevelType w:val="hybridMultilevel"/>
    <w:tmpl w:val="C804C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61BCB"/>
    <w:multiLevelType w:val="hybridMultilevel"/>
    <w:tmpl w:val="FC700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F3E6E"/>
    <w:multiLevelType w:val="hybridMultilevel"/>
    <w:tmpl w:val="80FC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29A"/>
    <w:multiLevelType w:val="hybridMultilevel"/>
    <w:tmpl w:val="4C20D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510FB4"/>
    <w:multiLevelType w:val="hybridMultilevel"/>
    <w:tmpl w:val="53F6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D5BD6"/>
    <w:multiLevelType w:val="hybridMultilevel"/>
    <w:tmpl w:val="F0E0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1"/>
    <w:rsid w:val="00046CBB"/>
    <w:rsid w:val="00121E9F"/>
    <w:rsid w:val="00160B28"/>
    <w:rsid w:val="002124D4"/>
    <w:rsid w:val="003351B1"/>
    <w:rsid w:val="00415BF5"/>
    <w:rsid w:val="004D2AAE"/>
    <w:rsid w:val="004F0693"/>
    <w:rsid w:val="007752D0"/>
    <w:rsid w:val="007D29CF"/>
    <w:rsid w:val="007F6FB8"/>
    <w:rsid w:val="00945F82"/>
    <w:rsid w:val="009C6832"/>
    <w:rsid w:val="00B04DAE"/>
    <w:rsid w:val="00B511C1"/>
    <w:rsid w:val="00BC74EE"/>
    <w:rsid w:val="00C23E69"/>
    <w:rsid w:val="00CF1110"/>
    <w:rsid w:val="00D53193"/>
    <w:rsid w:val="00D629EA"/>
    <w:rsid w:val="00DE26F5"/>
    <w:rsid w:val="00EF6EF2"/>
    <w:rsid w:val="00F62058"/>
    <w:rsid w:val="00F662E0"/>
    <w:rsid w:val="00F8355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55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3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55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55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3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55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13</cp:revision>
  <cp:lastPrinted>2015-08-28T13:33:00Z</cp:lastPrinted>
  <dcterms:created xsi:type="dcterms:W3CDTF">2015-08-24T18:36:00Z</dcterms:created>
  <dcterms:modified xsi:type="dcterms:W3CDTF">2015-09-01T16:11:00Z</dcterms:modified>
</cp:coreProperties>
</file>